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4224" w14:textId="565C5862" w:rsidR="00C21346" w:rsidRDefault="00EB7BD7" w:rsidP="0023284F">
      <w:pPr>
        <w:pStyle w:val="Brdtext"/>
        <w:rPr>
          <w:lang w:bidi="he-IL"/>
        </w:rPr>
      </w:pPr>
      <w:r>
        <w:rPr>
          <w:lang w:bidi="he-IL"/>
        </w:rPr>
        <w:t xml:space="preserve">TRVN10 Religious Roots of Europe: Space, Art, and Identity in Synagogue, Church, and Mosque </w:t>
      </w:r>
      <w:r w:rsidR="0023284F">
        <w:rPr>
          <w:lang w:bidi="he-IL"/>
        </w:rPr>
        <w:t xml:space="preserve">TRVN10/CTRR10/ </w:t>
      </w:r>
      <w:r w:rsidR="0023284F" w:rsidRPr="005D3F64">
        <w:rPr>
          <w:szCs w:val="28"/>
          <w:lang w:val="en-GB" w:bidi="he-IL"/>
        </w:rPr>
        <w:t>TFF4003</w:t>
      </w:r>
    </w:p>
    <w:p w14:paraId="607338EA" w14:textId="77777777" w:rsidR="00EB7BD7" w:rsidRDefault="00EB7BD7" w:rsidP="00EB7BD7">
      <w:pPr>
        <w:pStyle w:val="Brdtextmedindrag"/>
      </w:pPr>
    </w:p>
    <w:p w14:paraId="30A33B52" w14:textId="6C52A369" w:rsidR="008F65E4" w:rsidRPr="002A6F33" w:rsidRDefault="008F65E4" w:rsidP="00150176">
      <w:pPr>
        <w:pStyle w:val="Brdtext"/>
        <w:rPr>
          <w:u w:val="single"/>
        </w:rPr>
      </w:pPr>
      <w:r w:rsidRPr="002A6F33">
        <w:rPr>
          <w:u w:val="single"/>
        </w:rPr>
        <w:t xml:space="preserve">Course </w:t>
      </w:r>
      <w:r w:rsidR="00150176">
        <w:rPr>
          <w:u w:val="single"/>
        </w:rPr>
        <w:t>content</w:t>
      </w:r>
    </w:p>
    <w:p w14:paraId="62BCC759" w14:textId="5DAE8048" w:rsidR="00AA1395" w:rsidRDefault="00C70081" w:rsidP="00EB7BD7">
      <w:pPr>
        <w:pStyle w:val="Brdtext"/>
        <w:rPr>
          <w:rFonts w:asciiTheme="majorBidi" w:hAnsiTheme="majorBidi" w:cstheme="majorBidi"/>
          <w:color w:val="343434"/>
          <w:szCs w:val="28"/>
          <w:lang w:bidi="he-IL"/>
        </w:rPr>
      </w:pPr>
      <w:r w:rsidRPr="00C70081">
        <w:rPr>
          <w:rFonts w:asciiTheme="majorBidi" w:hAnsiTheme="majorBidi" w:cstheme="majorBidi"/>
          <w:color w:val="343434"/>
          <w:szCs w:val="28"/>
          <w:lang w:bidi="he-IL"/>
        </w:rPr>
        <w:t>The course has its focus on what we, based on art and archaeological remains, may learn about the development of Judaism, Samaritanism, Christianity, and Islam, especially in terms of their inter-relationship, from the first century to ca. 750 CE. In addition to an emphasis on social, religious, and political spatial settings, special attention is given to the role of sacred places in processes of identity formation and inter-religious relations.</w:t>
      </w:r>
    </w:p>
    <w:p w14:paraId="0A7C2DED" w14:textId="77777777" w:rsidR="00C70081" w:rsidRPr="00C70081" w:rsidRDefault="00C70081" w:rsidP="00C70081">
      <w:pPr>
        <w:pStyle w:val="Brdtextmedindrag"/>
      </w:pPr>
    </w:p>
    <w:p w14:paraId="4EE9313E" w14:textId="2F381F4B" w:rsidR="003B6815" w:rsidRDefault="008F7F7B" w:rsidP="00C70081">
      <w:pPr>
        <w:pStyle w:val="Brdtextmedindrag"/>
        <w:ind w:firstLine="0"/>
        <w:rPr>
          <w:u w:val="single"/>
        </w:rPr>
      </w:pPr>
      <w:r w:rsidRPr="002A6F33">
        <w:rPr>
          <w:u w:val="single"/>
        </w:rPr>
        <w:t>Learning Outcome</w:t>
      </w:r>
      <w:r w:rsidR="00A74C10">
        <w:rPr>
          <w:u w:val="single"/>
        </w:rPr>
        <w:t>s</w:t>
      </w:r>
    </w:p>
    <w:p w14:paraId="0B508882" w14:textId="730BF07A" w:rsidR="00A95818" w:rsidRPr="00A95818" w:rsidRDefault="00A95818" w:rsidP="00C70081">
      <w:pPr>
        <w:pStyle w:val="Brdtextmedindrag"/>
        <w:ind w:firstLine="0"/>
      </w:pPr>
      <w:r w:rsidRPr="00A95818">
        <w:t>The student will acquire:</w:t>
      </w:r>
    </w:p>
    <w:p w14:paraId="0EB03B72" w14:textId="3D9BD5CD" w:rsidR="008F7F7B" w:rsidRPr="0059766A" w:rsidRDefault="00A95818" w:rsidP="008F7F7B">
      <w:pPr>
        <w:pStyle w:val="Liststycke"/>
        <w:numPr>
          <w:ilvl w:val="0"/>
          <w:numId w:val="14"/>
        </w:numPr>
        <w:rPr>
          <w:sz w:val="28"/>
          <w:szCs w:val="28"/>
          <w:lang w:val="en-US"/>
        </w:rPr>
      </w:pPr>
      <w:r>
        <w:rPr>
          <w:sz w:val="28"/>
          <w:szCs w:val="28"/>
          <w:lang w:val="en-US"/>
        </w:rPr>
        <w:t xml:space="preserve">Advanced </w:t>
      </w:r>
      <w:r w:rsidR="008F7F7B" w:rsidRPr="0059766A">
        <w:rPr>
          <w:sz w:val="28"/>
          <w:szCs w:val="28"/>
          <w:lang w:val="en-US"/>
        </w:rPr>
        <w:t>knowledge and understanding of the development of and the relationship between Judaism, Samaritanism, Christianity, and Islam</w:t>
      </w:r>
      <w:r w:rsidR="004C450F">
        <w:rPr>
          <w:sz w:val="28"/>
          <w:szCs w:val="28"/>
          <w:lang w:val="en-US"/>
        </w:rPr>
        <w:t>,</w:t>
      </w:r>
      <w:r w:rsidR="008F7F7B" w:rsidRPr="0059766A">
        <w:rPr>
          <w:sz w:val="28"/>
          <w:szCs w:val="28"/>
          <w:lang w:val="en-US"/>
        </w:rPr>
        <w:t xml:space="preserve"> </w:t>
      </w:r>
      <w:r w:rsidR="004C450F">
        <w:rPr>
          <w:sz w:val="28"/>
          <w:szCs w:val="28"/>
          <w:lang w:val="en-US"/>
        </w:rPr>
        <w:t>with a focus on</w:t>
      </w:r>
      <w:r w:rsidR="004C450F" w:rsidRPr="0059766A">
        <w:rPr>
          <w:sz w:val="28"/>
          <w:szCs w:val="28"/>
          <w:lang w:val="en-US"/>
        </w:rPr>
        <w:t xml:space="preserve"> </w:t>
      </w:r>
      <w:r w:rsidR="008F7F7B" w:rsidRPr="002A6F33">
        <w:rPr>
          <w:sz w:val="28"/>
          <w:szCs w:val="28"/>
          <w:lang w:val="en-US"/>
        </w:rPr>
        <w:t>Israel/Palestine</w:t>
      </w:r>
      <w:r w:rsidR="004C450F">
        <w:rPr>
          <w:sz w:val="28"/>
          <w:szCs w:val="28"/>
          <w:lang w:val="en-US"/>
        </w:rPr>
        <w:t>,</w:t>
      </w:r>
      <w:r w:rsidR="00FC660E">
        <w:rPr>
          <w:sz w:val="28"/>
          <w:szCs w:val="28"/>
          <w:lang w:val="en-US"/>
        </w:rPr>
        <w:t xml:space="preserve"> </w:t>
      </w:r>
      <w:r w:rsidR="00FC660E" w:rsidRPr="0059766A">
        <w:rPr>
          <w:sz w:val="28"/>
          <w:szCs w:val="28"/>
          <w:lang w:val="en-US"/>
        </w:rPr>
        <w:t xml:space="preserve">from </w:t>
      </w:r>
      <w:r w:rsidR="00FC660E">
        <w:rPr>
          <w:sz w:val="28"/>
          <w:szCs w:val="28"/>
          <w:lang w:val="en-US"/>
        </w:rPr>
        <w:t>the first century to ca. 750 CE</w:t>
      </w:r>
      <w:r w:rsidR="008F7F7B" w:rsidRPr="0059766A">
        <w:rPr>
          <w:sz w:val="28"/>
          <w:szCs w:val="28"/>
          <w:lang w:val="en-US"/>
        </w:rPr>
        <w:t>.</w:t>
      </w:r>
    </w:p>
    <w:p w14:paraId="19E52A7B" w14:textId="47AFDBAF" w:rsidR="008F7F7B" w:rsidRDefault="00A95818" w:rsidP="00E54956">
      <w:pPr>
        <w:pStyle w:val="Liststycke"/>
        <w:numPr>
          <w:ilvl w:val="0"/>
          <w:numId w:val="14"/>
        </w:numPr>
        <w:rPr>
          <w:sz w:val="28"/>
          <w:szCs w:val="28"/>
          <w:lang w:val="en-US"/>
        </w:rPr>
      </w:pPr>
      <w:r>
        <w:rPr>
          <w:sz w:val="28"/>
          <w:szCs w:val="28"/>
          <w:lang w:val="en-US"/>
        </w:rPr>
        <w:t xml:space="preserve">Advanced </w:t>
      </w:r>
      <w:r w:rsidR="008F7F7B" w:rsidRPr="0059766A">
        <w:rPr>
          <w:sz w:val="28"/>
          <w:szCs w:val="28"/>
          <w:lang w:val="en-US"/>
        </w:rPr>
        <w:t>knowledge of how the study of art and archaeology may impact our understanding of Judaism, Samaritanism, Christianity, and Islam with a focus on identity formation and inter- and intra-religious interaction.</w:t>
      </w:r>
    </w:p>
    <w:p w14:paraId="6D163AB3" w14:textId="408B9FB7" w:rsidR="008F7F7B" w:rsidRDefault="00A95818" w:rsidP="008F7F7B">
      <w:pPr>
        <w:pStyle w:val="Liststycke"/>
        <w:numPr>
          <w:ilvl w:val="0"/>
          <w:numId w:val="14"/>
        </w:numPr>
        <w:rPr>
          <w:sz w:val="28"/>
          <w:szCs w:val="28"/>
          <w:lang w:val="en-US"/>
        </w:rPr>
      </w:pPr>
      <w:r>
        <w:rPr>
          <w:sz w:val="28"/>
          <w:szCs w:val="28"/>
          <w:lang w:val="en-US"/>
        </w:rPr>
        <w:t xml:space="preserve">Skills to </w:t>
      </w:r>
      <w:r w:rsidR="008F7F7B" w:rsidRPr="0059766A">
        <w:rPr>
          <w:sz w:val="28"/>
          <w:szCs w:val="28"/>
          <w:lang w:val="en-US"/>
        </w:rPr>
        <w:t>critically discuss the relationship between literary sources and archaeological remains, and their significance, respectively, for the reconstruction of historical processes.</w:t>
      </w:r>
    </w:p>
    <w:p w14:paraId="33538627" w14:textId="4991C081" w:rsidR="008F7F7B" w:rsidRPr="0059766A" w:rsidRDefault="00A95818" w:rsidP="008F7F7B">
      <w:pPr>
        <w:pStyle w:val="Liststycke"/>
        <w:numPr>
          <w:ilvl w:val="0"/>
          <w:numId w:val="14"/>
        </w:numPr>
        <w:rPr>
          <w:sz w:val="28"/>
          <w:szCs w:val="28"/>
          <w:lang w:val="en-US"/>
        </w:rPr>
      </w:pPr>
      <w:r>
        <w:rPr>
          <w:sz w:val="28"/>
          <w:szCs w:val="28"/>
          <w:lang w:val="en-US"/>
        </w:rPr>
        <w:t xml:space="preserve">Skills to </w:t>
      </w:r>
      <w:r w:rsidR="008F7F7B" w:rsidRPr="0059766A">
        <w:rPr>
          <w:sz w:val="28"/>
          <w:szCs w:val="28"/>
          <w:lang w:val="en-US"/>
        </w:rPr>
        <w:t>apply basic techniques relevant to archaeological excavations.</w:t>
      </w:r>
    </w:p>
    <w:p w14:paraId="5DB13803" w14:textId="5D4EE4DE" w:rsidR="008F7F7B" w:rsidRDefault="00A95818" w:rsidP="0059766A">
      <w:pPr>
        <w:pStyle w:val="Liststycke"/>
        <w:numPr>
          <w:ilvl w:val="0"/>
          <w:numId w:val="14"/>
        </w:numPr>
        <w:rPr>
          <w:rFonts w:asciiTheme="majorBidi" w:hAnsiTheme="majorBidi" w:cstheme="majorBidi"/>
          <w:color w:val="343434"/>
          <w:sz w:val="28"/>
          <w:szCs w:val="28"/>
          <w:lang w:val="en-US" w:bidi="he-IL"/>
        </w:rPr>
      </w:pPr>
      <w:r>
        <w:rPr>
          <w:rFonts w:asciiTheme="majorBidi" w:hAnsiTheme="majorBidi" w:cstheme="majorBidi"/>
          <w:color w:val="343434"/>
          <w:sz w:val="28"/>
          <w:szCs w:val="28"/>
          <w:lang w:val="en-US" w:bidi="he-IL"/>
        </w:rPr>
        <w:t xml:space="preserve">Skills to </w:t>
      </w:r>
      <w:r w:rsidR="0059766A" w:rsidRPr="0059766A">
        <w:rPr>
          <w:rFonts w:asciiTheme="majorBidi" w:hAnsiTheme="majorBidi" w:cstheme="majorBidi"/>
          <w:color w:val="343434"/>
          <w:sz w:val="28"/>
          <w:szCs w:val="28"/>
          <w:lang w:val="en-US" w:bidi="he-IL"/>
        </w:rPr>
        <w:t>reflect with insight, and in writing, on the role of sacred space in the shaping of inter-religious relations as well as in processes of identity formation.</w:t>
      </w:r>
    </w:p>
    <w:p w14:paraId="18089E15" w14:textId="4D7411C9" w:rsidR="0059766A" w:rsidRPr="00975EE5" w:rsidRDefault="00DD7146" w:rsidP="0059766A">
      <w:pPr>
        <w:pStyle w:val="Liststycke"/>
        <w:numPr>
          <w:ilvl w:val="0"/>
          <w:numId w:val="14"/>
        </w:numPr>
        <w:rPr>
          <w:rFonts w:asciiTheme="majorBidi" w:hAnsiTheme="majorBidi" w:cstheme="majorBidi"/>
          <w:sz w:val="28"/>
          <w:szCs w:val="28"/>
          <w:lang w:val="en-US"/>
        </w:rPr>
      </w:pPr>
      <w:r>
        <w:rPr>
          <w:rFonts w:asciiTheme="majorBidi" w:hAnsiTheme="majorBidi" w:cstheme="majorBidi"/>
          <w:color w:val="343434"/>
          <w:sz w:val="28"/>
          <w:szCs w:val="28"/>
          <w:lang w:val="en-US" w:bidi="he-IL"/>
        </w:rPr>
        <w:t xml:space="preserve">The ability to </w:t>
      </w:r>
      <w:r w:rsidR="0059766A" w:rsidRPr="0059766A">
        <w:rPr>
          <w:rFonts w:asciiTheme="majorBidi" w:hAnsiTheme="majorBidi" w:cstheme="majorBidi"/>
          <w:color w:val="343434"/>
          <w:sz w:val="28"/>
          <w:szCs w:val="28"/>
          <w:lang w:val="en-US" w:bidi="he-IL"/>
        </w:rPr>
        <w:t>demonstrate an analytically rigorous approach to inter-religious relations in various historical and contemporary contexts.</w:t>
      </w:r>
    </w:p>
    <w:p w14:paraId="2A0D343D" w14:textId="77777777" w:rsidR="00975EE5" w:rsidRDefault="00975EE5" w:rsidP="00975EE5">
      <w:pPr>
        <w:rPr>
          <w:rFonts w:asciiTheme="majorBidi" w:hAnsiTheme="majorBidi" w:cstheme="majorBidi"/>
          <w:sz w:val="28"/>
          <w:szCs w:val="28"/>
          <w:lang w:val="en-US"/>
        </w:rPr>
      </w:pPr>
    </w:p>
    <w:p w14:paraId="07042520" w14:textId="43142454" w:rsidR="00975EE5" w:rsidRPr="002A6F33" w:rsidRDefault="00975EE5" w:rsidP="00975EE5">
      <w:pPr>
        <w:pStyle w:val="Brdtext"/>
        <w:rPr>
          <w:u w:val="single"/>
        </w:rPr>
      </w:pPr>
      <w:r w:rsidRPr="002A6F33">
        <w:rPr>
          <w:u w:val="single"/>
        </w:rPr>
        <w:t>Instructors and institutions:</w:t>
      </w:r>
    </w:p>
    <w:p w14:paraId="76C27DFC" w14:textId="3E8213B6" w:rsidR="00975EE5" w:rsidRDefault="00975EE5" w:rsidP="00663DC3">
      <w:pPr>
        <w:pStyle w:val="Brdtextmedindrag"/>
        <w:ind w:firstLine="0"/>
      </w:pPr>
      <w:r>
        <w:t xml:space="preserve">Anders </w:t>
      </w:r>
      <w:proofErr w:type="spellStart"/>
      <w:r>
        <w:t>Runesson</w:t>
      </w:r>
      <w:proofErr w:type="spellEnd"/>
      <w:r w:rsidR="00663DC3">
        <w:t>, University of Oslo</w:t>
      </w:r>
      <w:r>
        <w:t xml:space="preserve"> (</w:t>
      </w:r>
      <w:hyperlink r:id="rId7" w:history="1">
        <w:r w:rsidRPr="002A3454">
          <w:rPr>
            <w:rStyle w:val="Hyperlnk"/>
          </w:rPr>
          <w:t>anders.runesson@teologi.uio.no)</w:t>
        </w:r>
      </w:hyperlink>
    </w:p>
    <w:p w14:paraId="462076E2" w14:textId="1A57A56E" w:rsidR="00975EE5" w:rsidRPr="002A6F33" w:rsidRDefault="00975EE5" w:rsidP="00663DC3">
      <w:pPr>
        <w:pStyle w:val="Brdtextmedindrag"/>
        <w:ind w:firstLine="0"/>
        <w:rPr>
          <w:lang w:val="de-DE"/>
        </w:rPr>
      </w:pPr>
      <w:r w:rsidRPr="002A6F33">
        <w:rPr>
          <w:lang w:val="de-DE"/>
        </w:rPr>
        <w:t xml:space="preserve">Andreas </w:t>
      </w:r>
      <w:proofErr w:type="spellStart"/>
      <w:r w:rsidRPr="002A6F33">
        <w:rPr>
          <w:lang w:val="de-DE"/>
        </w:rPr>
        <w:t>Westergren</w:t>
      </w:r>
      <w:proofErr w:type="spellEnd"/>
      <w:r w:rsidR="00663DC3">
        <w:rPr>
          <w:lang w:val="de-DE"/>
        </w:rPr>
        <w:t>,</w:t>
      </w:r>
      <w:r w:rsidRPr="002A6F33">
        <w:rPr>
          <w:lang w:val="de-DE"/>
        </w:rPr>
        <w:t xml:space="preserve"> </w:t>
      </w:r>
      <w:r w:rsidR="00663DC3" w:rsidRPr="002A6F33">
        <w:rPr>
          <w:lang w:val="de-DE"/>
        </w:rPr>
        <w:t xml:space="preserve">Lund University </w:t>
      </w:r>
      <w:r w:rsidRPr="002A6F33">
        <w:rPr>
          <w:lang w:val="de-DE"/>
        </w:rPr>
        <w:t>(</w:t>
      </w:r>
      <w:hyperlink r:id="rId8" w:history="1">
        <w:r w:rsidRPr="002A6F33">
          <w:rPr>
            <w:rStyle w:val="Hyperlnk"/>
            <w:lang w:val="de-DE"/>
          </w:rPr>
          <w:t>Andreas.Westergren@ctr.lu.se)</w:t>
        </w:r>
      </w:hyperlink>
      <w:r w:rsidRPr="002A6F33">
        <w:rPr>
          <w:lang w:val="de-DE"/>
        </w:rPr>
        <w:t xml:space="preserve"> </w:t>
      </w:r>
    </w:p>
    <w:p w14:paraId="08F7B37E" w14:textId="61085BEC" w:rsidR="009B5407" w:rsidRDefault="00975EE5" w:rsidP="00663DC3">
      <w:pPr>
        <w:pStyle w:val="Brdtextmedindrag"/>
        <w:ind w:firstLine="0"/>
        <w:rPr>
          <w:rStyle w:val="Hyperlnk"/>
          <w:lang w:val="de-DE"/>
        </w:rPr>
      </w:pPr>
      <w:r w:rsidRPr="002A6F33">
        <w:rPr>
          <w:lang w:val="de-DE"/>
        </w:rPr>
        <w:t>Karin Zetterholm</w:t>
      </w:r>
      <w:r w:rsidR="00663DC3">
        <w:rPr>
          <w:lang w:val="de-DE"/>
        </w:rPr>
        <w:t xml:space="preserve">, </w:t>
      </w:r>
      <w:r w:rsidR="00663DC3" w:rsidRPr="002A6F33">
        <w:rPr>
          <w:lang w:val="de-DE"/>
        </w:rPr>
        <w:t>Lund University</w:t>
      </w:r>
      <w:r w:rsidR="00663DC3">
        <w:rPr>
          <w:lang w:val="de-DE"/>
        </w:rPr>
        <w:t xml:space="preserve"> </w:t>
      </w:r>
      <w:r w:rsidRPr="002A6F33">
        <w:rPr>
          <w:lang w:val="de-DE"/>
        </w:rPr>
        <w:t>(</w:t>
      </w:r>
      <w:hyperlink r:id="rId9" w:history="1">
        <w:r w:rsidRPr="002A6F33">
          <w:rPr>
            <w:rStyle w:val="Hyperlnk"/>
            <w:lang w:val="de-DE"/>
          </w:rPr>
          <w:t>Karin.Zetterholm@ctr.lu.se)</w:t>
        </w:r>
      </w:hyperlink>
    </w:p>
    <w:p w14:paraId="0C2983F9" w14:textId="77777777" w:rsidR="005208E2" w:rsidRPr="005208E2" w:rsidRDefault="005208E2" w:rsidP="005208E2">
      <w:pPr>
        <w:pStyle w:val="Brdtextmedindrag"/>
        <w:ind w:firstLine="0"/>
        <w:rPr>
          <w:lang w:val="en-GB"/>
        </w:rPr>
      </w:pPr>
      <w:r w:rsidRPr="005208E2">
        <w:rPr>
          <w:lang w:val="en-GB"/>
        </w:rPr>
        <w:t xml:space="preserve">Some material has also been contributed by </w:t>
      </w:r>
      <w:r w:rsidRPr="005208E2">
        <w:t xml:space="preserve">Dr. Giovanni </w:t>
      </w:r>
      <w:proofErr w:type="spellStart"/>
      <w:r w:rsidRPr="005208E2">
        <w:t>Bazzana</w:t>
      </w:r>
      <w:proofErr w:type="spellEnd"/>
      <w:r w:rsidRPr="005208E2">
        <w:t xml:space="preserve">, Harvard University and Dr. </w:t>
      </w:r>
      <w:proofErr w:type="spellStart"/>
      <w:r w:rsidRPr="005208E2">
        <w:t>Ingvild</w:t>
      </w:r>
      <w:proofErr w:type="spellEnd"/>
      <w:r w:rsidRPr="005208E2">
        <w:t xml:space="preserve"> </w:t>
      </w:r>
      <w:proofErr w:type="spellStart"/>
      <w:r w:rsidRPr="005208E2">
        <w:t>Flaskerud</w:t>
      </w:r>
      <w:proofErr w:type="spellEnd"/>
      <w:r w:rsidRPr="005208E2">
        <w:t xml:space="preserve">, University of Oslo. </w:t>
      </w:r>
    </w:p>
    <w:p w14:paraId="18BB4BF9" w14:textId="77777777" w:rsidR="005208E2" w:rsidRPr="005208E2" w:rsidRDefault="005208E2" w:rsidP="00663DC3">
      <w:pPr>
        <w:pStyle w:val="Brdtextmedindrag"/>
        <w:ind w:firstLine="0"/>
        <w:rPr>
          <w:lang w:val="en-GB"/>
        </w:rPr>
      </w:pPr>
    </w:p>
    <w:p w14:paraId="35E92658" w14:textId="77777777" w:rsidR="00975EE5" w:rsidRPr="00B62ED0" w:rsidRDefault="00975EE5" w:rsidP="00975EE5">
      <w:pPr>
        <w:pStyle w:val="Brdtextmedindrag"/>
        <w:ind w:firstLine="0"/>
      </w:pPr>
    </w:p>
    <w:p w14:paraId="4C70BEA2" w14:textId="77777777" w:rsidR="00975EE5" w:rsidRPr="002A6F33" w:rsidRDefault="00975EE5" w:rsidP="00975EE5">
      <w:pPr>
        <w:pStyle w:val="Brdtextmedindrag"/>
        <w:ind w:firstLine="0"/>
        <w:rPr>
          <w:u w:val="single"/>
        </w:rPr>
      </w:pPr>
      <w:r w:rsidRPr="002A6F33">
        <w:rPr>
          <w:u w:val="single"/>
        </w:rPr>
        <w:t>Time period</w:t>
      </w:r>
    </w:p>
    <w:p w14:paraId="1C4E1D54" w14:textId="7B0607E3" w:rsidR="00975EE5" w:rsidRDefault="00975EE5" w:rsidP="00975EE5">
      <w:pPr>
        <w:pStyle w:val="Brdtextmedindrag"/>
        <w:ind w:firstLine="0"/>
      </w:pPr>
      <w:r>
        <w:t>Teaching</w:t>
      </w:r>
      <w:r w:rsidR="00834378">
        <w:t xml:space="preserve"> (e-learning)</w:t>
      </w:r>
      <w:r>
        <w:t xml:space="preserve">: weeks </w:t>
      </w:r>
      <w:r w:rsidR="00881DBE">
        <w:t>5</w:t>
      </w:r>
      <w:r w:rsidRPr="002A6F33">
        <w:t>–</w:t>
      </w:r>
      <w:r w:rsidR="00881DBE">
        <w:t>18</w:t>
      </w:r>
    </w:p>
    <w:p w14:paraId="7BC7D623" w14:textId="7E2B2B1F" w:rsidR="00975EE5" w:rsidRDefault="00975EE5" w:rsidP="00246D80">
      <w:pPr>
        <w:pStyle w:val="Brdtextmedindrag"/>
        <w:ind w:firstLine="0"/>
      </w:pPr>
      <w:r>
        <w:t>Compact seminar</w:t>
      </w:r>
      <w:r w:rsidR="002C412A">
        <w:t>/</w:t>
      </w:r>
      <w:r w:rsidR="00973380">
        <w:t>e</w:t>
      </w:r>
      <w:r w:rsidR="002C412A">
        <w:t>xcursion</w:t>
      </w:r>
      <w:r>
        <w:t xml:space="preserve"> in </w:t>
      </w:r>
      <w:r w:rsidR="00BA2F5C" w:rsidRPr="002A6F33">
        <w:t>Galilee</w:t>
      </w:r>
      <w:r w:rsidR="00774D75" w:rsidRPr="002A6F33">
        <w:t>/</w:t>
      </w:r>
      <w:r w:rsidR="00BA2F5C" w:rsidRPr="002A6F33">
        <w:t>Jerusalem</w:t>
      </w:r>
      <w:r w:rsidR="009A63DB">
        <w:t xml:space="preserve">, May </w:t>
      </w:r>
      <w:r w:rsidR="00B62ED0">
        <w:t>5</w:t>
      </w:r>
      <w:r w:rsidR="0049019C">
        <w:t>–2</w:t>
      </w:r>
      <w:r w:rsidR="00B62ED0">
        <w:t>2, 2022</w:t>
      </w:r>
    </w:p>
    <w:p w14:paraId="3C6EE684" w14:textId="17666679" w:rsidR="00975EE5" w:rsidRDefault="00975EE5" w:rsidP="002A34D6">
      <w:pPr>
        <w:pStyle w:val="Brdtextmedindrag"/>
        <w:ind w:firstLine="0"/>
      </w:pPr>
      <w:r>
        <w:lastRenderedPageBreak/>
        <w:t xml:space="preserve">Examination: Paper to be submitted by </w:t>
      </w:r>
      <w:r w:rsidR="000A5ABF">
        <w:t>June</w:t>
      </w:r>
      <w:r w:rsidR="0049019C">
        <w:t xml:space="preserve"> </w:t>
      </w:r>
      <w:r w:rsidR="002962EA">
        <w:t>3, 2022</w:t>
      </w:r>
      <w:r w:rsidR="002A34D6">
        <w:t>.</w:t>
      </w:r>
    </w:p>
    <w:p w14:paraId="7BB7CC38" w14:textId="77777777" w:rsidR="00975EE5" w:rsidRDefault="00975EE5" w:rsidP="00975EE5">
      <w:pPr>
        <w:pStyle w:val="Brdtextmedindrag"/>
        <w:ind w:firstLine="0"/>
      </w:pPr>
    </w:p>
    <w:p w14:paraId="55228989" w14:textId="77777777" w:rsidR="00975EE5" w:rsidRPr="002A6F33" w:rsidRDefault="00975EE5" w:rsidP="00975EE5">
      <w:pPr>
        <w:pStyle w:val="Brdtext"/>
        <w:rPr>
          <w:u w:val="single"/>
        </w:rPr>
      </w:pPr>
      <w:r w:rsidRPr="002A6F33">
        <w:rPr>
          <w:u w:val="single"/>
        </w:rPr>
        <w:t>Form of Teaching; Course Activities</w:t>
      </w:r>
    </w:p>
    <w:p w14:paraId="29033D17" w14:textId="60203DEC" w:rsidR="00975EE5" w:rsidRDefault="0064202D" w:rsidP="000A5ABF">
      <w:pPr>
        <w:pStyle w:val="Brdtextmedindrag"/>
        <w:ind w:firstLine="0"/>
      </w:pPr>
      <w:r w:rsidRPr="003D66A5">
        <w:rPr>
          <w:color w:val="000000" w:themeColor="text1"/>
          <w:szCs w:val="28"/>
          <w:lang w:bidi="he-IL"/>
        </w:rPr>
        <w:t>The course consists of eight e-learning units and ends with a trip to t</w:t>
      </w:r>
      <w:r>
        <w:rPr>
          <w:color w:val="000000" w:themeColor="text1"/>
          <w:szCs w:val="28"/>
          <w:lang w:bidi="he-IL"/>
        </w:rPr>
        <w:t>h</w:t>
      </w:r>
      <w:r w:rsidR="000A5ABF">
        <w:rPr>
          <w:color w:val="000000" w:themeColor="text1"/>
          <w:szCs w:val="28"/>
          <w:lang w:bidi="he-IL"/>
        </w:rPr>
        <w:t>e Galilee/Jerusalem (</w:t>
      </w:r>
      <w:r w:rsidR="00C420FA">
        <w:t>May 5–22, 2022</w:t>
      </w:r>
      <w:r w:rsidRPr="003D66A5">
        <w:rPr>
          <w:color w:val="000000" w:themeColor="text1"/>
          <w:szCs w:val="28"/>
          <w:lang w:bidi="he-IL"/>
        </w:rPr>
        <w:t xml:space="preserve">). </w:t>
      </w:r>
      <w:r w:rsidR="00D872BA" w:rsidRPr="00E806C9">
        <w:t xml:space="preserve">Participation in the course forum on the internet </w:t>
      </w:r>
      <w:r w:rsidR="00D872BA">
        <w:t xml:space="preserve">(4 weekly or bi-weekly assignments) </w:t>
      </w:r>
      <w:r w:rsidR="00D872BA" w:rsidRPr="00E806C9">
        <w:t xml:space="preserve">is a requirement, as well as the submission of an </w:t>
      </w:r>
      <w:r w:rsidR="00D872BA">
        <w:t>exam paper and an oral presentation (see below)</w:t>
      </w:r>
      <w:r w:rsidR="00D872BA" w:rsidRPr="00E806C9">
        <w:t>.</w:t>
      </w:r>
      <w:r w:rsidR="00D872BA">
        <w:rPr>
          <w:b/>
        </w:rPr>
        <w:t xml:space="preserve"> </w:t>
      </w:r>
      <w:r w:rsidR="00D872BA" w:rsidRPr="002C36BB">
        <w:rPr>
          <w:bCs/>
        </w:rPr>
        <w:t xml:space="preserve">Students must complete all 4 </w:t>
      </w:r>
      <w:r w:rsidR="003D0C77">
        <w:rPr>
          <w:bCs/>
        </w:rPr>
        <w:t xml:space="preserve">written </w:t>
      </w:r>
      <w:r w:rsidR="00D872BA" w:rsidRPr="002C36BB">
        <w:rPr>
          <w:bCs/>
        </w:rPr>
        <w:t>assignments</w:t>
      </w:r>
      <w:r w:rsidR="00D872BA">
        <w:rPr>
          <w:bCs/>
        </w:rPr>
        <w:t xml:space="preserve"> by the deadline noted in the syllabus</w:t>
      </w:r>
      <w:r w:rsidR="00D872BA" w:rsidRPr="002C36BB">
        <w:rPr>
          <w:bCs/>
        </w:rPr>
        <w:t>.</w:t>
      </w:r>
      <w:r w:rsidR="00D872BA">
        <w:rPr>
          <w:b/>
        </w:rPr>
        <w:t xml:space="preserve"> </w:t>
      </w:r>
      <w:r w:rsidR="00D872BA">
        <w:t xml:space="preserve">Students may be asked to respond to other students’ assignments as well as submitting their own. </w:t>
      </w:r>
      <w:r w:rsidR="00D872BA" w:rsidRPr="006F59A2">
        <w:t>Please note that the travel component is compulsory.</w:t>
      </w:r>
    </w:p>
    <w:p w14:paraId="23A48C9D" w14:textId="77777777" w:rsidR="0064202D" w:rsidRDefault="0064202D" w:rsidP="0064202D">
      <w:pPr>
        <w:pStyle w:val="Brdtextmedindrag"/>
        <w:ind w:firstLine="0"/>
        <w:rPr>
          <w:color w:val="000000" w:themeColor="text1"/>
          <w:szCs w:val="28"/>
          <w:lang w:bidi="he-IL"/>
        </w:rPr>
      </w:pPr>
    </w:p>
    <w:p w14:paraId="7AB32232" w14:textId="2A1D45A8" w:rsidR="0064202D" w:rsidRPr="00F87A98" w:rsidRDefault="0064202D" w:rsidP="0064202D">
      <w:pPr>
        <w:pStyle w:val="Brdtextmedindrag"/>
        <w:ind w:firstLine="0"/>
        <w:rPr>
          <w:color w:val="000000" w:themeColor="text1"/>
          <w:szCs w:val="28"/>
          <w:u w:val="single"/>
          <w:lang w:bidi="he-IL"/>
        </w:rPr>
      </w:pPr>
      <w:r w:rsidRPr="00F87A98">
        <w:rPr>
          <w:color w:val="000000" w:themeColor="text1"/>
          <w:szCs w:val="28"/>
          <w:u w:val="single"/>
          <w:lang w:bidi="he-IL"/>
        </w:rPr>
        <w:t>Trip to Galilee/Jerusalem</w:t>
      </w:r>
    </w:p>
    <w:p w14:paraId="2FEC8CF6" w14:textId="2941C08C" w:rsidR="00363D84" w:rsidRPr="002A6F33" w:rsidRDefault="00D872BA" w:rsidP="000A5ABF">
      <w:pPr>
        <w:pStyle w:val="Brdtextmedindrag"/>
        <w:ind w:firstLine="0"/>
        <w:rPr>
          <w:color w:val="000000" w:themeColor="text1"/>
          <w:szCs w:val="28"/>
          <w:lang w:bidi="he-IL"/>
        </w:rPr>
      </w:pPr>
      <w:r w:rsidRPr="002C36BB">
        <w:rPr>
          <w:color w:val="000000" w:themeColor="text1"/>
          <w:szCs w:val="28"/>
          <w:lang w:bidi="he-IL"/>
        </w:rPr>
        <w:t xml:space="preserve">The trip will take us to the archaeological </w:t>
      </w:r>
      <w:r w:rsidR="000A5ABF">
        <w:rPr>
          <w:color w:val="000000" w:themeColor="text1"/>
          <w:szCs w:val="28"/>
          <w:lang w:bidi="he-IL"/>
        </w:rPr>
        <w:t>excavations at Migdal/Magdala (1 week</w:t>
      </w:r>
      <w:r w:rsidRPr="002C36BB">
        <w:rPr>
          <w:color w:val="000000" w:themeColor="text1"/>
          <w:szCs w:val="28"/>
          <w:lang w:bidi="he-IL"/>
        </w:rPr>
        <w:t xml:space="preserve">) and to Jerusalem (1 week). While in Magdala, we will go on excursions to </w:t>
      </w:r>
      <w:r w:rsidR="000A5ABF">
        <w:rPr>
          <w:color w:val="000000" w:themeColor="text1"/>
          <w:szCs w:val="28"/>
          <w:lang w:bidi="he-IL"/>
        </w:rPr>
        <w:t xml:space="preserve">various archaeological sites throughout </w:t>
      </w:r>
      <w:r w:rsidRPr="002C36BB">
        <w:rPr>
          <w:color w:val="000000" w:themeColor="text1"/>
          <w:szCs w:val="28"/>
          <w:lang w:bidi="he-IL"/>
        </w:rPr>
        <w:t xml:space="preserve">the Galilee. </w:t>
      </w:r>
    </w:p>
    <w:p w14:paraId="20E8875F" w14:textId="77777777" w:rsidR="00363D84" w:rsidRPr="002A6F33" w:rsidRDefault="00363D84" w:rsidP="00363D84">
      <w:pPr>
        <w:pStyle w:val="Brdtextmedindrag"/>
        <w:ind w:firstLine="0"/>
      </w:pPr>
    </w:p>
    <w:p w14:paraId="139DFE5D" w14:textId="6EC787C3" w:rsidR="00363D84" w:rsidRPr="00FF2B2E" w:rsidRDefault="00363D84" w:rsidP="00FF2B2E">
      <w:pPr>
        <w:pStyle w:val="Brdtext"/>
        <w:rPr>
          <w:szCs w:val="28"/>
        </w:rPr>
      </w:pPr>
      <w:r w:rsidRPr="002A6F33">
        <w:t xml:space="preserve">Students must pay their own </w:t>
      </w:r>
      <w:r w:rsidR="003E4B3D" w:rsidRPr="002A6F33">
        <w:t>airfare</w:t>
      </w:r>
      <w:r w:rsidRPr="009A4DEA">
        <w:t xml:space="preserve"> and all participants are responsible for booking their own flight tickets.</w:t>
      </w:r>
      <w:r w:rsidR="0094306F">
        <w:t xml:space="preserve"> All should p</w:t>
      </w:r>
      <w:r w:rsidR="00436684">
        <w:t xml:space="preserve">lan on arriving in Israel May </w:t>
      </w:r>
      <w:r w:rsidR="00DE212E">
        <w:t>5</w:t>
      </w:r>
      <w:r w:rsidR="00DE0428">
        <w:t xml:space="preserve"> at the latest</w:t>
      </w:r>
      <w:r w:rsidR="0094306F">
        <w:t xml:space="preserve"> a</w:t>
      </w:r>
      <w:r w:rsidR="000A5ABF">
        <w:t>nd leave no earlier than</w:t>
      </w:r>
      <w:r w:rsidR="00364F31">
        <w:t xml:space="preserve"> May 2</w:t>
      </w:r>
      <w:r w:rsidR="00DE212E">
        <w:t>1</w:t>
      </w:r>
      <w:r w:rsidR="00364F31">
        <w:t xml:space="preserve"> (you may stay until May 2</w:t>
      </w:r>
      <w:r w:rsidR="00DE212E">
        <w:t>2</w:t>
      </w:r>
      <w:r w:rsidR="00364F31">
        <w:t>)</w:t>
      </w:r>
      <w:r w:rsidR="0094306F">
        <w:t>.</w:t>
      </w:r>
      <w:r w:rsidR="00C50EF7">
        <w:t xml:space="preserve"> All accommodation and travel in Israel will be booked by </w:t>
      </w:r>
      <w:r w:rsidR="000A5ABF">
        <w:t xml:space="preserve">the </w:t>
      </w:r>
      <w:r w:rsidR="00C50EF7">
        <w:t>instructors.</w:t>
      </w:r>
      <w:r w:rsidR="004D1D07">
        <w:t xml:space="preserve"> Remember that you must have a </w:t>
      </w:r>
      <w:r w:rsidR="00C43616">
        <w:t xml:space="preserve">valid </w:t>
      </w:r>
      <w:r w:rsidR="004D1D07">
        <w:t>passport</w:t>
      </w:r>
      <w:r w:rsidR="00C43616">
        <w:t>,</w:t>
      </w:r>
      <w:r w:rsidR="004D1D07">
        <w:t xml:space="preserve"> which does not expire</w:t>
      </w:r>
      <w:r w:rsidR="00C43616">
        <w:t xml:space="preserve"> until at least</w:t>
      </w:r>
      <w:r w:rsidR="004D1D07">
        <w:t xml:space="preserve"> six (6) months </w:t>
      </w:r>
      <w:r w:rsidR="004D1D07" w:rsidRPr="002A6F33">
        <w:rPr>
          <w:i/>
        </w:rPr>
        <w:t>after</w:t>
      </w:r>
      <w:r w:rsidR="004D1D07">
        <w:t xml:space="preserve"> yo</w:t>
      </w:r>
      <w:r w:rsidR="005830D3">
        <w:t>ur travel.</w:t>
      </w:r>
      <w:r w:rsidR="00364F31">
        <w:t xml:space="preserve"> Students who may need a visa are themselves responsible for finding out whether they need one and for arranging one (students who are citizens of a Scandinavian country do not need a visa). </w:t>
      </w:r>
    </w:p>
    <w:p w14:paraId="7C4B598B" w14:textId="77777777" w:rsidR="00975EE5" w:rsidRDefault="00975EE5" w:rsidP="00975EE5">
      <w:pPr>
        <w:pStyle w:val="Brdtextmedindrag"/>
        <w:ind w:firstLine="0"/>
      </w:pPr>
    </w:p>
    <w:p w14:paraId="71B7208E" w14:textId="77777777" w:rsidR="00975EE5" w:rsidRPr="002A6F33" w:rsidRDefault="00975EE5" w:rsidP="00975EE5">
      <w:pPr>
        <w:pStyle w:val="Brdtextmedindrag"/>
        <w:ind w:firstLine="0"/>
        <w:rPr>
          <w:u w:val="single"/>
        </w:rPr>
      </w:pPr>
      <w:r w:rsidRPr="002A6F33">
        <w:rPr>
          <w:u w:val="single"/>
        </w:rPr>
        <w:t>Examination</w:t>
      </w:r>
    </w:p>
    <w:p w14:paraId="141DBB3B" w14:textId="5346EC01" w:rsidR="00912533" w:rsidRPr="001F045F" w:rsidRDefault="00D872BA" w:rsidP="00E50867">
      <w:pPr>
        <w:pStyle w:val="Brdtext"/>
        <w:rPr>
          <w:color w:val="000000"/>
          <w:sz w:val="18"/>
          <w:szCs w:val="18"/>
          <w:lang w:val="en-GB"/>
        </w:rPr>
      </w:pPr>
      <w:r>
        <w:t xml:space="preserve">The examination is a </w:t>
      </w:r>
      <w:r w:rsidRPr="00466A55">
        <w:t>paper of between eight and ten pages on a subject</w:t>
      </w:r>
      <w:r w:rsidR="00E50867">
        <w:t xml:space="preserve"> (19 200 to 24 000 characters including spaces and references but excluding bibliography and table of content)</w:t>
      </w:r>
      <w:r w:rsidRPr="00466A55">
        <w:t>, question or material cho</w:t>
      </w:r>
      <w:r>
        <w:t xml:space="preserve">sen by the student and approved by the instructor. </w:t>
      </w:r>
      <w:r w:rsidR="001F045F">
        <w:rPr>
          <w:rFonts w:cs="Tahoma"/>
        </w:rPr>
        <w:t xml:space="preserve">Any missing assignments must be handed in </w:t>
      </w:r>
      <w:r w:rsidR="00A40D52">
        <w:rPr>
          <w:rFonts w:cs="Tahoma"/>
        </w:rPr>
        <w:t xml:space="preserve">prior to the deadline of </w:t>
      </w:r>
      <w:r w:rsidR="001F045F">
        <w:rPr>
          <w:rFonts w:cs="Tahoma"/>
        </w:rPr>
        <w:t xml:space="preserve">the exam paper. </w:t>
      </w:r>
    </w:p>
    <w:p w14:paraId="45C8F51F" w14:textId="1BE4B12D" w:rsidR="00975EE5" w:rsidRPr="002A6F33" w:rsidRDefault="0087257B" w:rsidP="00B86B7D">
      <w:pPr>
        <w:pStyle w:val="Normalwebb"/>
        <w:rPr>
          <w:szCs w:val="28"/>
          <w:lang w:val="en-US"/>
        </w:rPr>
      </w:pPr>
      <w:r>
        <w:rPr>
          <w:color w:val="000000"/>
          <w:sz w:val="28"/>
          <w:szCs w:val="28"/>
          <w:u w:val="single"/>
          <w:lang w:val="en-US"/>
        </w:rPr>
        <w:t xml:space="preserve">Bibliography </w:t>
      </w:r>
      <w:r w:rsidR="00E31040" w:rsidRPr="002A6F33">
        <w:rPr>
          <w:color w:val="000000"/>
          <w:sz w:val="28"/>
          <w:szCs w:val="28"/>
          <w:u w:val="single"/>
          <w:lang w:val="en-US"/>
        </w:rPr>
        <w:t>and syllabus</w:t>
      </w:r>
      <w:r w:rsidR="00E31040" w:rsidRPr="002A6F33">
        <w:rPr>
          <w:color w:val="000000"/>
          <w:sz w:val="28"/>
          <w:szCs w:val="28"/>
          <w:lang w:val="en-US"/>
        </w:rPr>
        <w:br/>
      </w:r>
      <w:r w:rsidR="00B86B7D" w:rsidRPr="002C36BB">
        <w:rPr>
          <w:color w:val="000000"/>
          <w:sz w:val="28"/>
          <w:szCs w:val="28"/>
          <w:lang w:val="en-US"/>
        </w:rPr>
        <w:t xml:space="preserve">1300 pages of secondary scholarly literature and primary texts in translation. </w:t>
      </w:r>
      <w:r w:rsidR="00A270AC" w:rsidRPr="00A270AC">
        <w:rPr>
          <w:color w:val="000000"/>
          <w:sz w:val="28"/>
          <w:szCs w:val="28"/>
          <w:lang w:val="en-US"/>
        </w:rPr>
        <w:t xml:space="preserve">Of these, </w:t>
      </w:r>
      <w:r w:rsidR="00A270AC" w:rsidRPr="0051156D">
        <w:rPr>
          <w:color w:val="000000"/>
          <w:sz w:val="28"/>
          <w:szCs w:val="28"/>
          <w:lang w:val="en-US"/>
        </w:rPr>
        <w:t>9</w:t>
      </w:r>
      <w:r w:rsidR="00B86B7D" w:rsidRPr="0051156D">
        <w:rPr>
          <w:color w:val="000000"/>
          <w:sz w:val="28"/>
          <w:szCs w:val="28"/>
          <w:lang w:val="en-US"/>
        </w:rPr>
        <w:t>00</w:t>
      </w:r>
      <w:r w:rsidR="00B86B7D" w:rsidRPr="00A270AC">
        <w:rPr>
          <w:color w:val="000000"/>
          <w:sz w:val="28"/>
          <w:szCs w:val="28"/>
          <w:lang w:val="en-US"/>
        </w:rPr>
        <w:t xml:space="preserve"> pages are fixed and appear on the syllabus. The rest relates to the exam paper and is chosen by the student</w:t>
      </w:r>
      <w:r w:rsidR="00B86B7D">
        <w:rPr>
          <w:color w:val="000000"/>
          <w:sz w:val="28"/>
          <w:szCs w:val="28"/>
          <w:lang w:val="en-US"/>
        </w:rPr>
        <w:t>.</w:t>
      </w:r>
    </w:p>
    <w:p w14:paraId="497075E9" w14:textId="77777777" w:rsidR="00975EE5" w:rsidRDefault="00975EE5" w:rsidP="00975EE5">
      <w:pPr>
        <w:pStyle w:val="Brdtextmedindrag"/>
        <w:ind w:firstLine="0"/>
      </w:pPr>
    </w:p>
    <w:p w14:paraId="7A6848B4" w14:textId="77777777" w:rsidR="00975EE5" w:rsidRPr="002A6F33" w:rsidRDefault="00975EE5" w:rsidP="00975EE5">
      <w:pPr>
        <w:pStyle w:val="Brdtextmedindrag"/>
        <w:ind w:firstLine="0"/>
        <w:rPr>
          <w:u w:val="single"/>
        </w:rPr>
      </w:pPr>
      <w:r w:rsidRPr="002A6F33">
        <w:rPr>
          <w:u w:val="single"/>
        </w:rPr>
        <w:t>Registration</w:t>
      </w:r>
    </w:p>
    <w:p w14:paraId="6CD44CB8" w14:textId="7E321027" w:rsidR="00E31040" w:rsidRDefault="000501EF" w:rsidP="006D2FF6">
      <w:pPr>
        <w:pStyle w:val="Brdtextmedindrag"/>
        <w:ind w:firstLine="0"/>
        <w:jc w:val="left"/>
      </w:pPr>
      <w:r>
        <w:t>No later than</w:t>
      </w:r>
      <w:r w:rsidR="008C5A6A">
        <w:t xml:space="preserve"> </w:t>
      </w:r>
      <w:r w:rsidR="008C5A6A" w:rsidRPr="008C5A6A">
        <w:rPr>
          <w:b/>
          <w:bCs/>
        </w:rPr>
        <w:t>December 15</w:t>
      </w:r>
      <w:r w:rsidR="008C5A6A">
        <w:t xml:space="preserve"> </w:t>
      </w:r>
      <w:r w:rsidR="006D2FF6">
        <w:t>by doodle</w:t>
      </w:r>
    </w:p>
    <w:p w14:paraId="3657709C" w14:textId="77777777" w:rsidR="00975EE5" w:rsidRDefault="00975EE5" w:rsidP="00975EE5">
      <w:pPr>
        <w:pStyle w:val="Brdtextmedindrag"/>
        <w:ind w:firstLine="0"/>
      </w:pPr>
    </w:p>
    <w:p w14:paraId="0D0DA143" w14:textId="77777777" w:rsidR="005B404F" w:rsidRDefault="005B404F" w:rsidP="005B404F">
      <w:pPr>
        <w:pStyle w:val="Normalwebb"/>
        <w:spacing w:before="0" w:beforeAutospacing="0" w:after="0" w:afterAutospacing="0"/>
        <w:jc w:val="both"/>
        <w:rPr>
          <w:rFonts w:ascii="inherit" w:hAnsi="inherit"/>
          <w:color w:val="0E0E0E"/>
          <w:sz w:val="28"/>
          <w:szCs w:val="28"/>
          <w:u w:val="single"/>
          <w:bdr w:val="none" w:sz="0" w:space="0" w:color="auto" w:frame="1"/>
        </w:rPr>
      </w:pPr>
      <w:r>
        <w:rPr>
          <w:rFonts w:ascii="inherit" w:hAnsi="inherit"/>
          <w:color w:val="0E0E0E"/>
          <w:sz w:val="28"/>
          <w:szCs w:val="28"/>
          <w:u w:val="single"/>
          <w:bdr w:val="none" w:sz="0" w:space="0" w:color="auto" w:frame="1"/>
        </w:rPr>
        <w:lastRenderedPageBreak/>
        <w:t xml:space="preserve">Academic </w:t>
      </w:r>
      <w:proofErr w:type="spellStart"/>
      <w:r>
        <w:rPr>
          <w:rFonts w:ascii="inherit" w:hAnsi="inherit"/>
          <w:color w:val="0E0E0E"/>
          <w:sz w:val="28"/>
          <w:szCs w:val="28"/>
          <w:u w:val="single"/>
          <w:bdr w:val="none" w:sz="0" w:space="0" w:color="auto" w:frame="1"/>
        </w:rPr>
        <w:t>Integrity</w:t>
      </w:r>
      <w:proofErr w:type="spellEnd"/>
    </w:p>
    <w:p w14:paraId="5EF02DED" w14:textId="77777777" w:rsidR="005B404F" w:rsidRDefault="005B404F" w:rsidP="005B404F">
      <w:pPr>
        <w:pStyle w:val="Normalwebb"/>
        <w:spacing w:before="0" w:beforeAutospacing="0" w:after="0" w:afterAutospacing="0"/>
        <w:jc w:val="both"/>
        <w:rPr>
          <w:rFonts w:ascii="Lucida Grande" w:hAnsi="Lucida Grande" w:cs="Lucida Grande"/>
          <w:color w:val="111111"/>
        </w:rPr>
      </w:pPr>
      <w:r w:rsidRPr="002C36BB">
        <w:rPr>
          <w:color w:val="0E0E0E"/>
          <w:sz w:val="27"/>
          <w:szCs w:val="27"/>
          <w:bdr w:val="none" w:sz="0" w:space="0" w:color="auto" w:frame="1"/>
          <w:lang w:val="en-US"/>
        </w:rPr>
        <w:t>You are expected to exhibit honesty and use ethical behavior in all aspects of the learning process. Academic credentials you earn are rooted in principles of honesty and academic integrity. Academic dishonesty is to knowingly act or fail to act in a way that results or could result in unearned academic credit or advantage. This behavior can result in serious consequences, e.g. the grade of zero on an assignment, and/or suspension or expulsion from the university. It is your responsibility to understand what constitutes academic dishonesty. For information on the various types of academic dishonesty please refer to</w:t>
      </w:r>
      <w:r w:rsidRPr="002C36BB">
        <w:rPr>
          <w:b/>
          <w:bCs/>
          <w:color w:val="0E0E0E"/>
          <w:sz w:val="27"/>
          <w:szCs w:val="27"/>
          <w:bdr w:val="none" w:sz="0" w:space="0" w:color="auto" w:frame="1"/>
          <w:lang w:val="en-US"/>
        </w:rPr>
        <w:t> </w:t>
      </w:r>
      <w:r w:rsidRPr="002C36BB">
        <w:rPr>
          <w:color w:val="0E0E0E"/>
          <w:sz w:val="27"/>
          <w:szCs w:val="27"/>
          <w:bdr w:val="none" w:sz="0" w:space="0" w:color="auto" w:frame="1"/>
          <w:lang w:val="en-US"/>
        </w:rPr>
        <w:t>Lund University Libraries guidelines for Academic Integrity, located</w:t>
      </w:r>
      <w:r>
        <w:rPr>
          <w:color w:val="0E0E0E"/>
          <w:sz w:val="27"/>
          <w:szCs w:val="27"/>
          <w:bdr w:val="none" w:sz="0" w:space="0" w:color="auto" w:frame="1"/>
        </w:rPr>
        <w:t xml:space="preserve"> </w:t>
      </w:r>
      <w:r w:rsidRPr="002C36BB">
        <w:rPr>
          <w:color w:val="0E0E0E"/>
          <w:sz w:val="28"/>
          <w:szCs w:val="28"/>
          <w:bdr w:val="none" w:sz="0" w:space="0" w:color="auto" w:frame="1"/>
        </w:rPr>
        <w:t>at </w:t>
      </w:r>
      <w:hyperlink r:id="rId10" w:history="1">
        <w:r w:rsidRPr="002C36BB">
          <w:rPr>
            <w:rStyle w:val="Hyperlnk"/>
            <w:rFonts w:ascii="inherit" w:hAnsi="inherit"/>
            <w:color w:val="890404"/>
            <w:sz w:val="28"/>
            <w:szCs w:val="28"/>
            <w:bdr w:val="none" w:sz="0" w:space="0" w:color="auto" w:frame="1"/>
          </w:rPr>
          <w:t>http://www.lub.lu.se/en/services-and-activities/student-support/academic-writing/academic-integrity</w:t>
        </w:r>
      </w:hyperlink>
      <w:r>
        <w:rPr>
          <w:color w:val="0E0E0E"/>
          <w:sz w:val="27"/>
          <w:szCs w:val="27"/>
          <w:bdr w:val="none" w:sz="0" w:space="0" w:color="auto" w:frame="1"/>
        </w:rPr>
        <w:t> </w:t>
      </w:r>
    </w:p>
    <w:p w14:paraId="3F1ECBD8" w14:textId="77777777" w:rsidR="005B404F" w:rsidRDefault="005B404F" w:rsidP="005B404F">
      <w:pPr>
        <w:rPr>
          <w:rFonts w:asciiTheme="majorBidi" w:hAnsiTheme="majorBidi" w:cstheme="majorBidi"/>
          <w:sz w:val="28"/>
          <w:szCs w:val="28"/>
          <w:lang w:val="da-DK"/>
        </w:rPr>
      </w:pPr>
    </w:p>
    <w:p w14:paraId="1B7EE2C8" w14:textId="77777777" w:rsidR="005B404F" w:rsidRPr="00E13994" w:rsidRDefault="005B404F" w:rsidP="005B404F">
      <w:pPr>
        <w:widowControl w:val="0"/>
        <w:autoSpaceDE w:val="0"/>
        <w:autoSpaceDN w:val="0"/>
        <w:adjustRightInd w:val="0"/>
        <w:jc w:val="both"/>
        <w:rPr>
          <w:rFonts w:asciiTheme="majorBidi" w:hAnsiTheme="majorBidi" w:cstheme="majorBidi"/>
          <w:color w:val="0E0E0E"/>
          <w:sz w:val="28"/>
          <w:szCs w:val="28"/>
          <w:lang w:val="en-US" w:bidi="he-IL"/>
        </w:rPr>
      </w:pPr>
      <w:r w:rsidRPr="00E13994">
        <w:rPr>
          <w:rFonts w:asciiTheme="majorBidi" w:hAnsiTheme="majorBidi" w:cstheme="majorBidi"/>
          <w:color w:val="0E0E0E"/>
          <w:sz w:val="28"/>
          <w:szCs w:val="28"/>
          <w:lang w:val="en-US" w:bidi="he-IL"/>
        </w:rPr>
        <w:t>The following illustrates only three forms of academic dishonesty:</w:t>
      </w:r>
    </w:p>
    <w:p w14:paraId="6DCEC6CE" w14:textId="77777777" w:rsidR="005B404F" w:rsidRPr="00B137F4" w:rsidRDefault="005B404F" w:rsidP="00B137F4">
      <w:pPr>
        <w:pStyle w:val="Liststycke"/>
        <w:widowControl w:val="0"/>
        <w:numPr>
          <w:ilvl w:val="0"/>
          <w:numId w:val="15"/>
        </w:numPr>
        <w:autoSpaceDE w:val="0"/>
        <w:autoSpaceDN w:val="0"/>
        <w:adjustRightInd w:val="0"/>
        <w:jc w:val="both"/>
        <w:rPr>
          <w:rFonts w:asciiTheme="majorBidi" w:hAnsiTheme="majorBidi" w:cstheme="majorBidi"/>
          <w:color w:val="0E0E0E"/>
          <w:sz w:val="28"/>
          <w:szCs w:val="28"/>
          <w:lang w:val="en-US" w:bidi="he-IL"/>
        </w:rPr>
      </w:pPr>
      <w:r w:rsidRPr="00B137F4">
        <w:rPr>
          <w:rFonts w:asciiTheme="majorBidi" w:hAnsiTheme="majorBidi" w:cstheme="majorBidi"/>
          <w:color w:val="0E0E0E"/>
          <w:sz w:val="28"/>
          <w:szCs w:val="28"/>
          <w:lang w:val="en-US" w:bidi="he-IL"/>
        </w:rPr>
        <w:t>Plagiarism, e.g. the submission of work that is not one’s own or for which other credit has been obtained.</w:t>
      </w:r>
    </w:p>
    <w:p w14:paraId="30ADB6DC" w14:textId="77777777" w:rsidR="005B404F" w:rsidRPr="00B137F4" w:rsidRDefault="005B404F" w:rsidP="00B137F4">
      <w:pPr>
        <w:pStyle w:val="Liststycke"/>
        <w:widowControl w:val="0"/>
        <w:numPr>
          <w:ilvl w:val="0"/>
          <w:numId w:val="15"/>
        </w:numPr>
        <w:autoSpaceDE w:val="0"/>
        <w:autoSpaceDN w:val="0"/>
        <w:adjustRightInd w:val="0"/>
        <w:jc w:val="both"/>
        <w:rPr>
          <w:rFonts w:asciiTheme="majorBidi" w:hAnsiTheme="majorBidi" w:cstheme="majorBidi"/>
          <w:color w:val="0E0E0E"/>
          <w:sz w:val="28"/>
          <w:szCs w:val="28"/>
          <w:lang w:val="en-US" w:bidi="he-IL"/>
        </w:rPr>
      </w:pPr>
      <w:r w:rsidRPr="00B137F4">
        <w:rPr>
          <w:rFonts w:asciiTheme="majorBidi" w:hAnsiTheme="majorBidi" w:cstheme="majorBidi"/>
          <w:color w:val="0E0E0E"/>
          <w:sz w:val="28"/>
          <w:szCs w:val="28"/>
          <w:lang w:val="en-US" w:bidi="he-IL"/>
        </w:rPr>
        <w:t>Improper collaboration in group work.</w:t>
      </w:r>
    </w:p>
    <w:p w14:paraId="745FAFA1" w14:textId="134CF0AA" w:rsidR="00975EE5" w:rsidRPr="00B137F4" w:rsidRDefault="005B404F" w:rsidP="00B137F4">
      <w:pPr>
        <w:pStyle w:val="Liststycke"/>
        <w:numPr>
          <w:ilvl w:val="0"/>
          <w:numId w:val="15"/>
        </w:numPr>
        <w:rPr>
          <w:rFonts w:asciiTheme="majorBidi" w:hAnsiTheme="majorBidi" w:cstheme="majorBidi"/>
          <w:sz w:val="28"/>
          <w:szCs w:val="28"/>
          <w:lang w:val="en-GB"/>
        </w:rPr>
      </w:pPr>
      <w:r w:rsidRPr="00B137F4">
        <w:rPr>
          <w:rFonts w:asciiTheme="majorBidi" w:hAnsiTheme="majorBidi" w:cstheme="majorBidi"/>
          <w:color w:val="0E0E0E"/>
          <w:sz w:val="28"/>
          <w:szCs w:val="28"/>
          <w:lang w:val="en-GB" w:bidi="he-IL"/>
        </w:rPr>
        <w:t>Copying or using unauthorized</w:t>
      </w:r>
      <w:r w:rsidRPr="00B137F4">
        <w:rPr>
          <w:rFonts w:ascii="Arial" w:hAnsi="Arial" w:cs="Arial"/>
          <w:color w:val="0E0E0E"/>
          <w:sz w:val="28"/>
          <w:szCs w:val="28"/>
          <w:lang w:val="en-GB" w:bidi="he-IL"/>
        </w:rPr>
        <w:t xml:space="preserve"> </w:t>
      </w:r>
      <w:r w:rsidRPr="00B137F4">
        <w:rPr>
          <w:rFonts w:asciiTheme="majorBidi" w:hAnsiTheme="majorBidi" w:cstheme="majorBidi"/>
          <w:color w:val="0E0E0E"/>
          <w:sz w:val="28"/>
          <w:szCs w:val="28"/>
          <w:lang w:val="en-GB" w:bidi="he-IL"/>
        </w:rPr>
        <w:t>aids in tests and examination</w:t>
      </w:r>
    </w:p>
    <w:sectPr w:rsidR="00975EE5" w:rsidRPr="00B137F4" w:rsidSect="00C21346">
      <w:footerReference w:type="even" r:id="rId11"/>
      <w:footerReference w:type="default" r:id="rId12"/>
      <w:pgSz w:w="11899" w:h="16838"/>
      <w:pgMar w:top="1134" w:right="1701" w:bottom="1701" w:left="1701" w:header="709"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E4CB" w14:textId="77777777" w:rsidR="00525319" w:rsidRDefault="00525319">
      <w:r>
        <w:separator/>
      </w:r>
    </w:p>
  </w:endnote>
  <w:endnote w:type="continuationSeparator" w:id="0">
    <w:p w14:paraId="56BD0813" w14:textId="77777777" w:rsidR="00525319" w:rsidRDefault="0052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altName w:val="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B8F0" w14:textId="77777777" w:rsidR="003E4B3D" w:rsidRDefault="003E4B3D">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017C988C" w14:textId="77777777" w:rsidR="003E4B3D" w:rsidRDefault="003E4B3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6E6E" w14:textId="4796C636" w:rsidR="003E4B3D" w:rsidRDefault="003E4B3D" w:rsidP="00C21346">
    <w:pPr>
      <w:pStyle w:val="Sidfot"/>
      <w:framePr w:wrap="around" w:vAnchor="text" w:hAnchor="page" w:x="6022" w:y="49"/>
      <w:rPr>
        <w:rStyle w:val="Sidnummer"/>
      </w:rPr>
    </w:pPr>
    <w:r>
      <w:rPr>
        <w:rStyle w:val="Sidnummer"/>
      </w:rPr>
      <w:fldChar w:fldCharType="begin"/>
    </w:r>
    <w:r>
      <w:rPr>
        <w:rStyle w:val="Sidnummer"/>
      </w:rPr>
      <w:instrText xml:space="preserve">PAGE  </w:instrText>
    </w:r>
    <w:r>
      <w:rPr>
        <w:rStyle w:val="Sidnummer"/>
      </w:rPr>
      <w:fldChar w:fldCharType="separate"/>
    </w:r>
    <w:r w:rsidR="0051156D">
      <w:rPr>
        <w:rStyle w:val="Sidnummer"/>
        <w:noProof/>
      </w:rPr>
      <w:t>3</w:t>
    </w:r>
    <w:r>
      <w:rPr>
        <w:rStyle w:val="Sidnummer"/>
      </w:rPr>
      <w:fldChar w:fldCharType="end"/>
    </w:r>
  </w:p>
  <w:p w14:paraId="10DA1FA2" w14:textId="77777777" w:rsidR="003E4B3D" w:rsidRDefault="003E4B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B9BC" w14:textId="77777777" w:rsidR="00525319" w:rsidRDefault="00525319">
      <w:r>
        <w:separator/>
      </w:r>
    </w:p>
  </w:footnote>
  <w:footnote w:type="continuationSeparator" w:id="0">
    <w:p w14:paraId="37D70C43" w14:textId="77777777" w:rsidR="00525319" w:rsidRDefault="00525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6C2A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332F6E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B3EF8C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2839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3807A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DC42A6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9C21E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6BE04A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10C73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4CE3C2E"/>
    <w:lvl w:ilvl="0">
      <w:start w:val="1"/>
      <w:numFmt w:val="decimal"/>
      <w:lvlText w:val="%1."/>
      <w:lvlJc w:val="left"/>
      <w:pPr>
        <w:tabs>
          <w:tab w:val="num" w:pos="360"/>
        </w:tabs>
        <w:ind w:left="360" w:hanging="360"/>
      </w:p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1D6613B"/>
    <w:multiLevelType w:val="hybridMultilevel"/>
    <w:tmpl w:val="BA32BC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6E7191D"/>
    <w:multiLevelType w:val="hybridMultilevel"/>
    <w:tmpl w:val="86A6288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757C582E"/>
    <w:multiLevelType w:val="hybridMultilevel"/>
    <w:tmpl w:val="5A8C40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6"/>
  </w:num>
  <w:num w:numId="5">
    <w:abstractNumId w:val="7"/>
  </w:num>
  <w:num w:numId="6">
    <w:abstractNumId w:val="8"/>
  </w:num>
  <w:num w:numId="7">
    <w:abstractNumId w:val="1"/>
  </w:num>
  <w:num w:numId="8">
    <w:abstractNumId w:val="2"/>
  </w:num>
  <w:num w:numId="9">
    <w:abstractNumId w:val="3"/>
  </w:num>
  <w:num w:numId="10">
    <w:abstractNumId w:val="4"/>
  </w:num>
  <w:num w:numId="11">
    <w:abstractNumId w:val="9"/>
  </w:num>
  <w:num w:numId="12">
    <w:abstractNumId w:val="1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activeWritingStyle w:appName="MSWord" w:lang="en-US" w:vendorID="6" w:dllVersion="2" w:checkStyle="1"/>
  <w:activeWritingStyle w:appName="MSWord" w:lang="sv-SE" w:vendorID="666" w:dllVersion="513" w:checkStyle="1"/>
  <w:activeWritingStyle w:appName="MSWord" w:lang="sv-SE" w:vendorID="22" w:dllVersion="513" w:checkStyle="1"/>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Fortress&lt;/Style&gt;&lt;LeftDelim&gt;{&lt;/LeftDelim&gt;&lt;RightDelim&gt;}&lt;/RightDelim&gt;&lt;FontName&gt;Times New Roman&lt;/FontName&gt;&lt;FontSize&gt;16&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Approaches to Paul.enl&lt;/item&gt;&lt;/Libraries&gt;&lt;/ENLibraries&gt;"/>
  </w:docVars>
  <w:rsids>
    <w:rsidRoot w:val="00EB7BD7"/>
    <w:rsid w:val="00033A05"/>
    <w:rsid w:val="000501EF"/>
    <w:rsid w:val="00065C9A"/>
    <w:rsid w:val="00080CC1"/>
    <w:rsid w:val="00085087"/>
    <w:rsid w:val="000857CF"/>
    <w:rsid w:val="000912F4"/>
    <w:rsid w:val="000A5ABF"/>
    <w:rsid w:val="000C40E6"/>
    <w:rsid w:val="000D05A8"/>
    <w:rsid w:val="000E7465"/>
    <w:rsid w:val="00102C6A"/>
    <w:rsid w:val="00106D3A"/>
    <w:rsid w:val="0011486C"/>
    <w:rsid w:val="00114A88"/>
    <w:rsid w:val="00150176"/>
    <w:rsid w:val="0019517C"/>
    <w:rsid w:val="001C0DD4"/>
    <w:rsid w:val="001F045F"/>
    <w:rsid w:val="001F653C"/>
    <w:rsid w:val="00220689"/>
    <w:rsid w:val="0023284F"/>
    <w:rsid w:val="00235A7D"/>
    <w:rsid w:val="00246D80"/>
    <w:rsid w:val="002841A7"/>
    <w:rsid w:val="002954FA"/>
    <w:rsid w:val="002962EA"/>
    <w:rsid w:val="002A34D6"/>
    <w:rsid w:val="002A56D1"/>
    <w:rsid w:val="002A6F33"/>
    <w:rsid w:val="002C412A"/>
    <w:rsid w:val="002E246D"/>
    <w:rsid w:val="002E7EAD"/>
    <w:rsid w:val="002F3282"/>
    <w:rsid w:val="00326799"/>
    <w:rsid w:val="003431C4"/>
    <w:rsid w:val="00363D84"/>
    <w:rsid w:val="00364F31"/>
    <w:rsid w:val="003675A9"/>
    <w:rsid w:val="00371884"/>
    <w:rsid w:val="0038195D"/>
    <w:rsid w:val="00381E05"/>
    <w:rsid w:val="003B6815"/>
    <w:rsid w:val="003D0C77"/>
    <w:rsid w:val="003E4B3D"/>
    <w:rsid w:val="003F3732"/>
    <w:rsid w:val="00436684"/>
    <w:rsid w:val="0045653D"/>
    <w:rsid w:val="0049019C"/>
    <w:rsid w:val="004C450F"/>
    <w:rsid w:val="004D1D07"/>
    <w:rsid w:val="004E0BC1"/>
    <w:rsid w:val="0051156D"/>
    <w:rsid w:val="005208E2"/>
    <w:rsid w:val="00524AB8"/>
    <w:rsid w:val="00525319"/>
    <w:rsid w:val="0054547F"/>
    <w:rsid w:val="00562A9C"/>
    <w:rsid w:val="005830D3"/>
    <w:rsid w:val="0059766A"/>
    <w:rsid w:val="005B404F"/>
    <w:rsid w:val="005B4335"/>
    <w:rsid w:val="005D2D78"/>
    <w:rsid w:val="005D7F9A"/>
    <w:rsid w:val="00635325"/>
    <w:rsid w:val="0064202D"/>
    <w:rsid w:val="00663DC3"/>
    <w:rsid w:val="00665E03"/>
    <w:rsid w:val="00677464"/>
    <w:rsid w:val="006A3E8C"/>
    <w:rsid w:val="006D2FF6"/>
    <w:rsid w:val="006F1213"/>
    <w:rsid w:val="006F59A2"/>
    <w:rsid w:val="006F670B"/>
    <w:rsid w:val="00703D53"/>
    <w:rsid w:val="00744221"/>
    <w:rsid w:val="00774D75"/>
    <w:rsid w:val="007B7983"/>
    <w:rsid w:val="007F6E9E"/>
    <w:rsid w:val="008135B5"/>
    <w:rsid w:val="00834378"/>
    <w:rsid w:val="00862265"/>
    <w:rsid w:val="0087257B"/>
    <w:rsid w:val="00881DBE"/>
    <w:rsid w:val="008A31AC"/>
    <w:rsid w:val="008C1A03"/>
    <w:rsid w:val="008C5A6A"/>
    <w:rsid w:val="008C6FC6"/>
    <w:rsid w:val="008F067F"/>
    <w:rsid w:val="008F65E4"/>
    <w:rsid w:val="008F7F7B"/>
    <w:rsid w:val="00901B71"/>
    <w:rsid w:val="00907031"/>
    <w:rsid w:val="00912533"/>
    <w:rsid w:val="009147C1"/>
    <w:rsid w:val="00922759"/>
    <w:rsid w:val="0094306F"/>
    <w:rsid w:val="00967EA1"/>
    <w:rsid w:val="00973380"/>
    <w:rsid w:val="00975EE5"/>
    <w:rsid w:val="009A4DEA"/>
    <w:rsid w:val="009A63DB"/>
    <w:rsid w:val="009B5407"/>
    <w:rsid w:val="009D6DD1"/>
    <w:rsid w:val="009D71E9"/>
    <w:rsid w:val="00A03F9C"/>
    <w:rsid w:val="00A074D7"/>
    <w:rsid w:val="00A26E9D"/>
    <w:rsid w:val="00A270AC"/>
    <w:rsid w:val="00A27357"/>
    <w:rsid w:val="00A40D52"/>
    <w:rsid w:val="00A56544"/>
    <w:rsid w:val="00A74C10"/>
    <w:rsid w:val="00A95818"/>
    <w:rsid w:val="00A96DDF"/>
    <w:rsid w:val="00AA1395"/>
    <w:rsid w:val="00AA67DE"/>
    <w:rsid w:val="00B016D0"/>
    <w:rsid w:val="00B115E6"/>
    <w:rsid w:val="00B137F4"/>
    <w:rsid w:val="00B1429F"/>
    <w:rsid w:val="00B2258D"/>
    <w:rsid w:val="00B3101F"/>
    <w:rsid w:val="00B44397"/>
    <w:rsid w:val="00B51C05"/>
    <w:rsid w:val="00B62ED0"/>
    <w:rsid w:val="00B86B7D"/>
    <w:rsid w:val="00BA2F5C"/>
    <w:rsid w:val="00BD6A94"/>
    <w:rsid w:val="00BE7628"/>
    <w:rsid w:val="00C01829"/>
    <w:rsid w:val="00C21346"/>
    <w:rsid w:val="00C227E4"/>
    <w:rsid w:val="00C26DDB"/>
    <w:rsid w:val="00C420FA"/>
    <w:rsid w:val="00C43616"/>
    <w:rsid w:val="00C50EF7"/>
    <w:rsid w:val="00C66650"/>
    <w:rsid w:val="00C70081"/>
    <w:rsid w:val="00C74CEB"/>
    <w:rsid w:val="00D3321F"/>
    <w:rsid w:val="00D72255"/>
    <w:rsid w:val="00D872BA"/>
    <w:rsid w:val="00D879D9"/>
    <w:rsid w:val="00DD1F79"/>
    <w:rsid w:val="00DD7146"/>
    <w:rsid w:val="00DE0428"/>
    <w:rsid w:val="00DE212E"/>
    <w:rsid w:val="00DE6024"/>
    <w:rsid w:val="00E31040"/>
    <w:rsid w:val="00E50867"/>
    <w:rsid w:val="00E50A61"/>
    <w:rsid w:val="00E54956"/>
    <w:rsid w:val="00EB3552"/>
    <w:rsid w:val="00EB7BD7"/>
    <w:rsid w:val="00F0205C"/>
    <w:rsid w:val="00F175B4"/>
    <w:rsid w:val="00F219D9"/>
    <w:rsid w:val="00F327A8"/>
    <w:rsid w:val="00F838E0"/>
    <w:rsid w:val="00F85FBB"/>
    <w:rsid w:val="00F87A98"/>
    <w:rsid w:val="00FA0F59"/>
    <w:rsid w:val="00FB45C7"/>
    <w:rsid w:val="00FC3932"/>
    <w:rsid w:val="00FC46B6"/>
    <w:rsid w:val="00FC660E"/>
    <w:rsid w:val="00FD4A1D"/>
    <w:rsid w:val="00FD5F82"/>
    <w:rsid w:val="00FE15A3"/>
    <w:rsid w:val="00FE4A6C"/>
    <w:rsid w:val="00FF2B2E"/>
  </w:rsids>
  <m:mathPr>
    <m:mathFont m:val="Cambria Math"/>
    <m:brkBin m:val="before"/>
    <m:brkBinSub m:val="--"/>
    <m:smallFrac m:val="0"/>
    <m:dispDef m:val="0"/>
    <m:lMargin m:val="0"/>
    <m:rMargin m:val="0"/>
    <m:defJc m:val="centerGroup"/>
    <m:wrapRight/>
    <m:intLim m:val="subSup"/>
    <m:naryLim m:val="subSup"/>
  </m:mathPr>
  <w:themeFontLang w:val="sv-S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BCBBC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2214B"/>
  </w:style>
  <w:style w:type="paragraph" w:styleId="Rubrik1">
    <w:name w:val="heading 1"/>
    <w:basedOn w:val="Normal"/>
    <w:next w:val="Normal"/>
    <w:qFormat/>
    <w:rsid w:val="00C74CEB"/>
    <w:pPr>
      <w:keepNext/>
      <w:spacing w:before="400" w:line="360" w:lineRule="auto"/>
      <w:jc w:val="center"/>
      <w:outlineLvl w:val="0"/>
    </w:pPr>
    <w:rPr>
      <w:kern w:val="32"/>
      <w:sz w:val="40"/>
      <w:szCs w:val="48"/>
      <w:lang w:val="en-US"/>
    </w:rPr>
  </w:style>
  <w:style w:type="paragraph" w:styleId="Rubrik2">
    <w:name w:val="heading 2"/>
    <w:basedOn w:val="Rubrik1"/>
    <w:next w:val="Normal"/>
    <w:qFormat/>
    <w:rsid w:val="007B7983"/>
    <w:pPr>
      <w:spacing w:before="600" w:line="240" w:lineRule="auto"/>
      <w:outlineLvl w:val="1"/>
    </w:pPr>
    <w:rPr>
      <w:sz w:val="32"/>
      <w:szCs w:val="36"/>
    </w:rPr>
  </w:style>
  <w:style w:type="paragraph" w:styleId="Rubrik3">
    <w:name w:val="heading 3"/>
    <w:basedOn w:val="Rubrik2"/>
    <w:next w:val="Normal"/>
    <w:qFormat/>
    <w:rsid w:val="007B7983"/>
    <w:pPr>
      <w:spacing w:before="440" w:after="60" w:line="360" w:lineRule="atLeast"/>
      <w:outlineLvl w:val="2"/>
    </w:pPr>
    <w:rPr>
      <w:sz w:val="28"/>
      <w:szCs w:val="26"/>
    </w:rPr>
  </w:style>
  <w:style w:type="paragraph" w:styleId="Rubrik4">
    <w:name w:val="heading 4"/>
    <w:basedOn w:val="Rubrik3"/>
    <w:next w:val="Normal"/>
    <w:qFormat/>
    <w:rsid w:val="000E7465"/>
    <w:pPr>
      <w:outlineLvl w:val="3"/>
    </w:pPr>
    <w:rPr>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Brdtext"/>
    <w:link w:val="BrdtextmedindragChar"/>
    <w:rsid w:val="00453A35"/>
    <w:pPr>
      <w:ind w:firstLine="318"/>
    </w:pPr>
  </w:style>
  <w:style w:type="paragraph" w:styleId="Brdtext">
    <w:name w:val="Body Text"/>
    <w:basedOn w:val="Normal"/>
    <w:next w:val="Brdtextmedindrag"/>
    <w:rsid w:val="00C74CEB"/>
    <w:pPr>
      <w:spacing w:line="320" w:lineRule="atLeast"/>
      <w:jc w:val="both"/>
    </w:pPr>
    <w:rPr>
      <w:sz w:val="28"/>
      <w:szCs w:val="32"/>
      <w:lang w:val="en-US"/>
    </w:rPr>
  </w:style>
  <w:style w:type="paragraph" w:styleId="Citat">
    <w:name w:val="Quote"/>
    <w:basedOn w:val="Brdtext"/>
    <w:next w:val="Brdtext"/>
    <w:rsid w:val="00C74CEB"/>
    <w:pPr>
      <w:spacing w:before="320" w:after="320" w:line="320" w:lineRule="exact"/>
      <w:ind w:left="567" w:right="567"/>
    </w:pPr>
    <w:rPr>
      <w:noProof/>
    </w:rPr>
  </w:style>
  <w:style w:type="paragraph" w:styleId="Sidfot">
    <w:name w:val="footer"/>
    <w:basedOn w:val="Normal"/>
    <w:semiHidden/>
    <w:rsid w:val="000E7465"/>
    <w:pPr>
      <w:tabs>
        <w:tab w:val="center" w:pos="4536"/>
        <w:tab w:val="right" w:pos="9072"/>
      </w:tabs>
    </w:pPr>
  </w:style>
  <w:style w:type="character" w:styleId="Sidnummer">
    <w:name w:val="page number"/>
    <w:basedOn w:val="Standardstycketeckensnitt"/>
    <w:rsid w:val="000E7465"/>
    <w:rPr>
      <w:rFonts w:ascii="Times New Roman" w:hAnsi="Times New Roman"/>
    </w:rPr>
  </w:style>
  <w:style w:type="paragraph" w:styleId="Sidhuvud">
    <w:name w:val="header"/>
    <w:basedOn w:val="Normal"/>
    <w:rsid w:val="00453A35"/>
    <w:pPr>
      <w:tabs>
        <w:tab w:val="center" w:pos="4536"/>
        <w:tab w:val="right" w:pos="9072"/>
      </w:tabs>
    </w:pPr>
  </w:style>
  <w:style w:type="paragraph" w:styleId="Fotnotstext">
    <w:name w:val="footnote text"/>
    <w:basedOn w:val="Brdtext"/>
    <w:semiHidden/>
    <w:rsid w:val="00C74CEB"/>
  </w:style>
  <w:style w:type="character" w:styleId="Fotnotsreferens">
    <w:name w:val="footnote reference"/>
    <w:basedOn w:val="Standardstycketeckensnitt"/>
    <w:semiHidden/>
    <w:rsid w:val="0092214B"/>
    <w:rPr>
      <w:rFonts w:ascii="Times New Roman" w:hAnsi="Times New Roman"/>
      <w:vertAlign w:val="superscript"/>
    </w:rPr>
  </w:style>
  <w:style w:type="paragraph" w:styleId="Liststycke">
    <w:name w:val="List Paragraph"/>
    <w:basedOn w:val="Normal"/>
    <w:rsid w:val="008F7F7B"/>
    <w:pPr>
      <w:ind w:left="720"/>
      <w:contextualSpacing/>
    </w:pPr>
  </w:style>
  <w:style w:type="character" w:styleId="Hyperlnk">
    <w:name w:val="Hyperlink"/>
    <w:basedOn w:val="Standardstycketeckensnitt"/>
    <w:uiPriority w:val="99"/>
    <w:rsid w:val="00975EE5"/>
    <w:rPr>
      <w:color w:val="0000FF" w:themeColor="hyperlink"/>
      <w:u w:val="single"/>
    </w:rPr>
  </w:style>
  <w:style w:type="character" w:styleId="AnvndHyperlnk">
    <w:name w:val="FollowedHyperlink"/>
    <w:basedOn w:val="Standardstycketeckensnitt"/>
    <w:rsid w:val="00D72255"/>
    <w:rPr>
      <w:color w:val="800080" w:themeColor="followedHyperlink"/>
      <w:u w:val="single"/>
    </w:rPr>
  </w:style>
  <w:style w:type="character" w:styleId="Diskretbetoning">
    <w:name w:val="Subtle Emphasis"/>
    <w:basedOn w:val="Standardstycketeckensnitt"/>
    <w:rsid w:val="00774D75"/>
    <w:rPr>
      <w:i/>
      <w:iCs/>
      <w:color w:val="404040" w:themeColor="text1" w:themeTint="BF"/>
    </w:rPr>
  </w:style>
  <w:style w:type="paragraph" w:styleId="Ballongtext">
    <w:name w:val="Balloon Text"/>
    <w:basedOn w:val="Normal"/>
    <w:link w:val="BallongtextChar"/>
    <w:semiHidden/>
    <w:unhideWhenUsed/>
    <w:rsid w:val="004C450F"/>
    <w:rPr>
      <w:rFonts w:ascii="Lucida Grande" w:hAnsi="Lucida Grande"/>
      <w:sz w:val="18"/>
      <w:szCs w:val="18"/>
    </w:rPr>
  </w:style>
  <w:style w:type="character" w:customStyle="1" w:styleId="BallongtextChar">
    <w:name w:val="Ballongtext Char"/>
    <w:basedOn w:val="Standardstycketeckensnitt"/>
    <w:link w:val="Ballongtext"/>
    <w:semiHidden/>
    <w:rsid w:val="004C450F"/>
    <w:rPr>
      <w:rFonts w:ascii="Lucida Grande" w:hAnsi="Lucida Grande"/>
      <w:sz w:val="18"/>
      <w:szCs w:val="18"/>
    </w:rPr>
  </w:style>
  <w:style w:type="character" w:styleId="Kommentarsreferens">
    <w:name w:val="annotation reference"/>
    <w:basedOn w:val="Standardstycketeckensnitt"/>
    <w:uiPriority w:val="99"/>
    <w:semiHidden/>
    <w:unhideWhenUsed/>
    <w:rsid w:val="00C21346"/>
    <w:rPr>
      <w:sz w:val="18"/>
      <w:szCs w:val="18"/>
    </w:rPr>
  </w:style>
  <w:style w:type="paragraph" w:styleId="Kommentarer">
    <w:name w:val="annotation text"/>
    <w:basedOn w:val="Normal"/>
    <w:link w:val="KommentarerChar"/>
    <w:semiHidden/>
    <w:unhideWhenUsed/>
    <w:rsid w:val="00C21346"/>
  </w:style>
  <w:style w:type="character" w:customStyle="1" w:styleId="KommentarerChar">
    <w:name w:val="Kommentarer Char"/>
    <w:basedOn w:val="Standardstycketeckensnitt"/>
    <w:link w:val="Kommentarer"/>
    <w:semiHidden/>
    <w:rsid w:val="00C21346"/>
  </w:style>
  <w:style w:type="paragraph" w:styleId="Kommentarsmne">
    <w:name w:val="annotation subject"/>
    <w:basedOn w:val="Kommentarer"/>
    <w:next w:val="Kommentarer"/>
    <w:link w:val="KommentarsmneChar"/>
    <w:semiHidden/>
    <w:unhideWhenUsed/>
    <w:rsid w:val="00C21346"/>
    <w:rPr>
      <w:b/>
      <w:bCs/>
      <w:sz w:val="20"/>
      <w:szCs w:val="20"/>
    </w:rPr>
  </w:style>
  <w:style w:type="character" w:customStyle="1" w:styleId="KommentarsmneChar">
    <w:name w:val="Kommentarsämne Char"/>
    <w:basedOn w:val="KommentarerChar"/>
    <w:link w:val="Kommentarsmne"/>
    <w:semiHidden/>
    <w:rsid w:val="00C21346"/>
    <w:rPr>
      <w:b/>
      <w:bCs/>
      <w:sz w:val="20"/>
      <w:szCs w:val="20"/>
    </w:rPr>
  </w:style>
  <w:style w:type="paragraph" w:styleId="Normalwebb">
    <w:name w:val="Normal (Web)"/>
    <w:basedOn w:val="Normal"/>
    <w:uiPriority w:val="99"/>
    <w:unhideWhenUsed/>
    <w:rsid w:val="00E31040"/>
    <w:pPr>
      <w:spacing w:before="100" w:beforeAutospacing="1" w:after="100" w:afterAutospacing="1"/>
    </w:pPr>
    <w:rPr>
      <w:sz w:val="18"/>
      <w:szCs w:val="18"/>
      <w:lang w:val="da-DK" w:eastAsia="da-DK"/>
    </w:rPr>
  </w:style>
  <w:style w:type="character" w:customStyle="1" w:styleId="apple-converted-space">
    <w:name w:val="apple-converted-space"/>
    <w:basedOn w:val="Standardstycketeckensnitt"/>
    <w:rsid w:val="00912533"/>
  </w:style>
  <w:style w:type="character" w:customStyle="1" w:styleId="BrdtextmedindragChar">
    <w:name w:val="Brödtext med indrag Char"/>
    <w:basedOn w:val="Standardstycketeckensnitt"/>
    <w:link w:val="Brdtextmedindrag"/>
    <w:rsid w:val="00663DC3"/>
    <w:rPr>
      <w:sz w:val="28"/>
      <w:szCs w:val="32"/>
      <w:lang w:val="en-US"/>
    </w:rPr>
  </w:style>
  <w:style w:type="character" w:styleId="Olstomnmnande">
    <w:name w:val="Unresolved Mention"/>
    <w:basedOn w:val="Standardstycketeckensnitt"/>
    <w:rsid w:val="008C5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092">
      <w:bodyDiv w:val="1"/>
      <w:marLeft w:val="0"/>
      <w:marRight w:val="0"/>
      <w:marTop w:val="0"/>
      <w:marBottom w:val="0"/>
      <w:divBdr>
        <w:top w:val="none" w:sz="0" w:space="0" w:color="auto"/>
        <w:left w:val="none" w:sz="0" w:space="0" w:color="auto"/>
        <w:bottom w:val="none" w:sz="0" w:space="0" w:color="auto"/>
        <w:right w:val="none" w:sz="0" w:space="0" w:color="auto"/>
      </w:divBdr>
    </w:div>
    <w:div w:id="1110125050">
      <w:bodyDiv w:val="1"/>
      <w:marLeft w:val="0"/>
      <w:marRight w:val="0"/>
      <w:marTop w:val="0"/>
      <w:marBottom w:val="0"/>
      <w:divBdr>
        <w:top w:val="none" w:sz="0" w:space="0" w:color="auto"/>
        <w:left w:val="none" w:sz="0" w:space="0" w:color="auto"/>
        <w:bottom w:val="none" w:sz="0" w:space="0" w:color="auto"/>
        <w:right w:val="none" w:sz="0" w:space="0" w:color="auto"/>
      </w:divBdr>
      <w:divsChild>
        <w:div w:id="1434938320">
          <w:marLeft w:val="0"/>
          <w:marRight w:val="0"/>
          <w:marTop w:val="0"/>
          <w:marBottom w:val="0"/>
          <w:divBdr>
            <w:top w:val="none" w:sz="0" w:space="0" w:color="auto"/>
            <w:left w:val="none" w:sz="0" w:space="0" w:color="auto"/>
            <w:bottom w:val="none" w:sz="0" w:space="0" w:color="auto"/>
            <w:right w:val="none" w:sz="0" w:space="0" w:color="auto"/>
          </w:divBdr>
          <w:divsChild>
            <w:div w:id="2112773639">
              <w:marLeft w:val="0"/>
              <w:marRight w:val="0"/>
              <w:marTop w:val="0"/>
              <w:marBottom w:val="0"/>
              <w:divBdr>
                <w:top w:val="none" w:sz="0" w:space="0" w:color="auto"/>
                <w:left w:val="none" w:sz="0" w:space="0" w:color="auto"/>
                <w:bottom w:val="none" w:sz="0" w:space="0" w:color="auto"/>
                <w:right w:val="none" w:sz="0" w:space="0" w:color="auto"/>
              </w:divBdr>
              <w:divsChild>
                <w:div w:id="13520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s.Westergren@ctr.lu.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ers.runesson@teologi.uio.n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cmaster.ca/academicintegrity" TargetMode="External"/><Relationship Id="rId4" Type="http://schemas.openxmlformats.org/officeDocument/2006/relationships/webSettings" Target="webSettings.xml"/><Relationship Id="rId9" Type="http://schemas.openxmlformats.org/officeDocument/2006/relationships/hyperlink" Target="mailto:Karin.Zetterholm@ctr.lu.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770</Words>
  <Characters>4730</Characters>
  <Application>Microsoft Office Word</Application>
  <DocSecurity>0</DocSecurity>
  <Lines>77</Lines>
  <Paragraphs>12</Paragraphs>
  <ScaleCrop>false</ScaleCrop>
  <HeadingPairs>
    <vt:vector size="2" baseType="variant">
      <vt:variant>
        <vt:lpstr>Titel</vt:lpstr>
      </vt:variant>
      <vt:variant>
        <vt:i4>1</vt:i4>
      </vt:variant>
    </vt:vector>
  </HeadingPairs>
  <TitlesOfParts>
    <vt:vector size="1" baseType="lpstr">
      <vt:lpstr>SSSR Kansas City 2004 (18 min)</vt:lpstr>
    </vt:vector>
  </TitlesOfParts>
  <Company>Kesef Information</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SSSR Kansas City 2004 (18 min)</dc:title>
  <dc:subject/>
  <dc:creator>Microsoft Office-användare</dc:creator>
  <cp:keywords/>
  <cp:lastModifiedBy>Karin Zetterholm</cp:lastModifiedBy>
  <cp:revision>40</cp:revision>
  <cp:lastPrinted>2008-09-26T10:22:00Z</cp:lastPrinted>
  <dcterms:created xsi:type="dcterms:W3CDTF">2016-12-20T13:30:00Z</dcterms:created>
  <dcterms:modified xsi:type="dcterms:W3CDTF">2021-11-30T12:42:00Z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